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5812" w:type="dxa"/>
        <w:tblLook w:val="04A0"/>
      </w:tblPr>
      <w:tblGrid>
        <w:gridCol w:w="2594"/>
        <w:gridCol w:w="3274"/>
        <w:gridCol w:w="1914"/>
        <w:gridCol w:w="3396"/>
        <w:gridCol w:w="1793"/>
        <w:gridCol w:w="2595"/>
        <w:gridCol w:w="24"/>
        <w:gridCol w:w="222"/>
      </w:tblGrid>
      <w:tr w:rsidR="00D47100" w:rsidRPr="00747D7B" w:rsidTr="002A154A">
        <w:trPr>
          <w:gridAfter w:val="2"/>
          <w:wAfter w:w="246" w:type="dxa"/>
        </w:trPr>
        <w:tc>
          <w:tcPr>
            <w:tcW w:w="15566" w:type="dxa"/>
            <w:gridSpan w:val="6"/>
          </w:tcPr>
          <w:p w:rsidR="00D47100" w:rsidRPr="00D47100" w:rsidRDefault="00D47100" w:rsidP="00D47100">
            <w:pPr>
              <w:jc w:val="center"/>
            </w:pPr>
            <w:r w:rsidRPr="008A6501">
              <w:rPr>
                <w:rFonts w:cs="Friz Quadrata"/>
                <w:b/>
                <w:color w:val="221E1F"/>
                <w:sz w:val="32"/>
                <w:szCs w:val="32"/>
              </w:rPr>
              <w:t>Mathematics</w:t>
            </w:r>
            <w:r>
              <w:rPr>
                <w:rFonts w:cs="Friz Quadrata"/>
                <w:b/>
                <w:color w:val="221E1F"/>
                <w:sz w:val="32"/>
                <w:szCs w:val="32"/>
              </w:rPr>
              <w:t xml:space="preserve"> Academic Vocabulary</w:t>
            </w:r>
          </w:p>
        </w:tc>
      </w:tr>
      <w:tr w:rsidR="00747D7B" w:rsidRPr="00D47100" w:rsidTr="002A154A">
        <w:trPr>
          <w:gridAfter w:val="2"/>
          <w:wAfter w:w="246" w:type="dxa"/>
        </w:trPr>
        <w:tc>
          <w:tcPr>
            <w:tcW w:w="5868" w:type="dxa"/>
            <w:gridSpan w:val="2"/>
          </w:tcPr>
          <w:p w:rsidR="00747D7B" w:rsidRPr="00D47100" w:rsidRDefault="00747D7B" w:rsidP="00747D7B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24"/>
                <w:szCs w:val="24"/>
              </w:rPr>
            </w:pPr>
            <w:r w:rsidRPr="00D47100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4"/>
                <w:szCs w:val="24"/>
              </w:rPr>
              <w:t>Number, operation, and quantitative reasoning</w:t>
            </w:r>
          </w:p>
        </w:tc>
        <w:tc>
          <w:tcPr>
            <w:tcW w:w="5310" w:type="dxa"/>
            <w:gridSpan w:val="2"/>
          </w:tcPr>
          <w:p w:rsidR="00747D7B" w:rsidRPr="00D47100" w:rsidRDefault="00747D7B" w:rsidP="00747D7B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24"/>
                <w:szCs w:val="24"/>
              </w:rPr>
            </w:pPr>
            <w:r w:rsidRPr="00D47100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4"/>
                <w:szCs w:val="24"/>
              </w:rPr>
              <w:t>Patterns, relationships, and algebraic thinking</w:t>
            </w:r>
          </w:p>
        </w:tc>
        <w:tc>
          <w:tcPr>
            <w:tcW w:w="4388" w:type="dxa"/>
            <w:gridSpan w:val="2"/>
          </w:tcPr>
          <w:p w:rsidR="00747D7B" w:rsidRPr="00D47100" w:rsidRDefault="00747D7B" w:rsidP="00747D7B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D47100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4"/>
                <w:szCs w:val="24"/>
              </w:rPr>
              <w:t>Geometry and spatial reasoning</w:t>
            </w:r>
          </w:p>
        </w:tc>
      </w:tr>
      <w:tr w:rsidR="00747D7B" w:rsidTr="002A154A">
        <w:trPr>
          <w:gridAfter w:val="2"/>
          <w:wAfter w:w="246" w:type="dxa"/>
          <w:trHeight w:val="7314"/>
        </w:trPr>
        <w:tc>
          <w:tcPr>
            <w:tcW w:w="2594" w:type="dxa"/>
            <w:tcBorders>
              <w:bottom w:val="single" w:sz="4" w:space="0" w:color="auto"/>
              <w:right w:val="nil"/>
            </w:tcBorders>
          </w:tcPr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addition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algorithm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approximate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calculator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common denominator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common factor</w:t>
            </w:r>
          </w:p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color w:val="221E1F"/>
                <w:sz w:val="16"/>
                <w:szCs w:val="16"/>
              </w:rPr>
              <w:t>compare</w:t>
            </w:r>
          </w:p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color w:val="221E1F"/>
                <w:sz w:val="16"/>
                <w:szCs w:val="16"/>
              </w:rPr>
              <w:t>compatible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decimal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denominator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density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digit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dividend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division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divisor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equivalent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exponent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fraction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generate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hundredths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identify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improper fraction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integer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justify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mixed number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models/model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multiple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multiplication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non-negative number</w:t>
            </w:r>
          </w:p>
          <w:p w:rsidR="00747D7B" w:rsidRPr="002A154A" w:rsidRDefault="00747D7B" w:rsidP="00D47100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number</w:t>
            </w:r>
            <w:r w:rsid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/</w:t>
            </w:r>
            <w:r w:rsidR="00D47100"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 xml:space="preserve"> numerical</w:t>
            </w:r>
          </w:p>
        </w:tc>
        <w:tc>
          <w:tcPr>
            <w:tcW w:w="3274" w:type="dxa"/>
            <w:tcBorders>
              <w:left w:val="nil"/>
            </w:tcBorders>
          </w:tcPr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object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operation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order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order of operations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percent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place value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price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prime factor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problem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quantitative reasoning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quantity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rate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ratio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rational number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reasonableness/ reasonable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remainder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represent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round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simplify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situation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solve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speed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square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square number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square root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subtraction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tenths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thousandths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whole number</w:t>
            </w:r>
          </w:p>
          <w:p w:rsidR="00747D7B" w:rsidRPr="002A154A" w:rsidRDefault="00747D7B" w:rsidP="00747D7B">
            <w:pPr>
              <w:jc w:val="center"/>
              <w:rPr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write</w:t>
            </w:r>
          </w:p>
        </w:tc>
        <w:tc>
          <w:tcPr>
            <w:tcW w:w="5310" w:type="dxa"/>
            <w:gridSpan w:val="2"/>
          </w:tcPr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algebra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area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arithmetic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charts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composite number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concrete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constant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conversion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describe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equation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factor pairs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formula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formulate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graphic organizers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linear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lists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prime number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proportional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rate of change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rectangular prism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relate/related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relationship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scaling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sequence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symbol</w:t>
            </w:r>
          </w:p>
          <w:p w:rsidR="00747D7B" w:rsidRPr="002A154A" w:rsidRDefault="00747D7B" w:rsidP="00747D7B">
            <w:pPr>
              <w:jc w:val="center"/>
              <w:rPr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table</w:t>
            </w:r>
          </w:p>
        </w:tc>
        <w:tc>
          <w:tcPr>
            <w:tcW w:w="1793" w:type="dxa"/>
            <w:tcBorders>
              <w:bottom w:val="single" w:sz="4" w:space="0" w:color="auto"/>
              <w:right w:val="nil"/>
            </w:tcBorders>
          </w:tcPr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angle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attribute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axis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circle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circumference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classify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complementary/ supplementary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cone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congruent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coordinate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coordinate grid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coordinate plane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cylinder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diameter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essential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figure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geometric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geometry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graph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grid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horizontal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locate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net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ordered pair</w:t>
            </w:r>
          </w:p>
          <w:p w:rsidR="00747D7B" w:rsidRPr="002A154A" w:rsidRDefault="00747D7B" w:rsidP="00747D7B">
            <w:pPr>
              <w:rPr>
                <w:sz w:val="16"/>
                <w:szCs w:val="16"/>
              </w:rPr>
            </w:pPr>
          </w:p>
        </w:tc>
        <w:tc>
          <w:tcPr>
            <w:tcW w:w="2595" w:type="dxa"/>
            <w:tcBorders>
              <w:left w:val="nil"/>
              <w:bottom w:val="single" w:sz="4" w:space="0" w:color="auto"/>
            </w:tcBorders>
          </w:tcPr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pair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parallel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perpendicular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points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polygon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prism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pyramid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quadrant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quadrilateral</w:t>
            </w:r>
          </w:p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color w:val="221E1F"/>
                <w:sz w:val="16"/>
                <w:szCs w:val="16"/>
              </w:rPr>
              <w:t>radius</w:t>
            </w:r>
          </w:p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color w:val="221E1F"/>
                <w:sz w:val="16"/>
                <w:szCs w:val="16"/>
              </w:rPr>
              <w:t>reflection</w:t>
            </w:r>
          </w:p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color w:val="221E1F"/>
                <w:sz w:val="16"/>
                <w:szCs w:val="16"/>
              </w:rPr>
              <w:t>result</w:t>
            </w:r>
          </w:p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color w:val="221E1F"/>
                <w:sz w:val="16"/>
                <w:szCs w:val="16"/>
              </w:rPr>
              <w:t>rotation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side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similarity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sketch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spatial reasoning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surface area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three-dimensional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transformation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translation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triangular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two-dimensional</w:t>
            </w:r>
          </w:p>
          <w:p w:rsidR="00747D7B" w:rsidRPr="002A154A" w:rsidRDefault="00747D7B" w:rsidP="00747D7B">
            <w:pPr>
              <w:jc w:val="center"/>
              <w:rPr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vertical</w:t>
            </w:r>
          </w:p>
        </w:tc>
      </w:tr>
      <w:tr w:rsidR="00747D7B" w:rsidRPr="00BC6706" w:rsidTr="002A154A">
        <w:trPr>
          <w:gridAfter w:val="2"/>
          <w:wAfter w:w="246" w:type="dxa"/>
        </w:trPr>
        <w:tc>
          <w:tcPr>
            <w:tcW w:w="5868" w:type="dxa"/>
            <w:gridSpan w:val="2"/>
          </w:tcPr>
          <w:p w:rsidR="00747D7B" w:rsidRPr="00BC6706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0"/>
                <w:szCs w:val="20"/>
              </w:rPr>
            </w:pPr>
            <w:r w:rsidRPr="00BC6706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0"/>
                <w:szCs w:val="20"/>
              </w:rPr>
              <w:t>Measurement</w:t>
            </w:r>
          </w:p>
        </w:tc>
        <w:tc>
          <w:tcPr>
            <w:tcW w:w="5310" w:type="dxa"/>
            <w:gridSpan w:val="2"/>
          </w:tcPr>
          <w:p w:rsidR="00747D7B" w:rsidRPr="00BC6706" w:rsidRDefault="00747D7B" w:rsidP="00747D7B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20"/>
                <w:szCs w:val="20"/>
              </w:rPr>
            </w:pPr>
            <w:r w:rsidRPr="00BC6706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0"/>
                <w:szCs w:val="20"/>
              </w:rPr>
              <w:t>Probability and statistics</w:t>
            </w:r>
          </w:p>
        </w:tc>
        <w:tc>
          <w:tcPr>
            <w:tcW w:w="4388" w:type="dxa"/>
            <w:gridSpan w:val="2"/>
          </w:tcPr>
          <w:p w:rsidR="00747D7B" w:rsidRPr="00BC6706" w:rsidRDefault="00747D7B" w:rsidP="00747D7B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20"/>
                <w:szCs w:val="20"/>
              </w:rPr>
            </w:pPr>
            <w:r w:rsidRPr="00BC6706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0"/>
                <w:szCs w:val="20"/>
              </w:rPr>
              <w:t>Underlying processes and mathematical tools</w:t>
            </w:r>
          </w:p>
        </w:tc>
      </w:tr>
      <w:tr w:rsidR="00747D7B" w:rsidTr="002A154A">
        <w:trPr>
          <w:gridAfter w:val="2"/>
          <w:wAfter w:w="246" w:type="dxa"/>
        </w:trPr>
        <w:tc>
          <w:tcPr>
            <w:tcW w:w="2594" w:type="dxa"/>
            <w:tcBorders>
              <w:right w:val="nil"/>
            </w:tcBorders>
          </w:tcPr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application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capacity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circumference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Celsius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connect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elapsed time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estimate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Fahrenheit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length</w:t>
            </w:r>
          </w:p>
          <w:p w:rsidR="00E942C2" w:rsidRPr="002A154A" w:rsidRDefault="00747D7B" w:rsidP="00E942C2">
            <w:pPr>
              <w:pStyle w:val="Footer"/>
              <w:jc w:val="center"/>
              <w:rPr>
                <w:rStyle w:val="A11"/>
                <w:b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measure</w:t>
            </w:r>
          </w:p>
          <w:p w:rsidR="00E942C2" w:rsidRPr="002A154A" w:rsidRDefault="00E942C2" w:rsidP="00E942C2">
            <w:pPr>
              <w:pStyle w:val="Footer"/>
              <w:rPr>
                <w:rStyle w:val="A11"/>
                <w:b/>
                <w:sz w:val="16"/>
                <w:szCs w:val="16"/>
              </w:rPr>
            </w:pPr>
          </w:p>
          <w:p w:rsidR="00E942C2" w:rsidRPr="002A154A" w:rsidRDefault="00E942C2" w:rsidP="00E942C2">
            <w:pPr>
              <w:pStyle w:val="Footer"/>
              <w:rPr>
                <w:rStyle w:val="A11"/>
                <w:b/>
                <w:sz w:val="16"/>
                <w:szCs w:val="16"/>
              </w:rPr>
            </w:pPr>
          </w:p>
          <w:p w:rsidR="00E942C2" w:rsidRPr="002A154A" w:rsidRDefault="00E942C2" w:rsidP="00E942C2">
            <w:pPr>
              <w:pStyle w:val="Footer"/>
              <w:rPr>
                <w:rStyle w:val="A11"/>
                <w:b/>
                <w:sz w:val="16"/>
                <w:szCs w:val="16"/>
              </w:rPr>
            </w:pPr>
          </w:p>
          <w:p w:rsidR="00E942C2" w:rsidRPr="002A154A" w:rsidRDefault="00E942C2" w:rsidP="00E942C2">
            <w:pPr>
              <w:pStyle w:val="Footer"/>
              <w:rPr>
                <w:rStyle w:val="A11"/>
                <w:b/>
                <w:sz w:val="16"/>
                <w:szCs w:val="16"/>
              </w:rPr>
            </w:pPr>
          </w:p>
          <w:p w:rsidR="00747D7B" w:rsidRPr="00A9427B" w:rsidRDefault="00E942C2" w:rsidP="00E942C2">
            <w:pPr>
              <w:pStyle w:val="Footer"/>
              <w:rPr>
                <w:b/>
                <w:sz w:val="12"/>
                <w:szCs w:val="12"/>
              </w:rPr>
            </w:pPr>
            <w:r w:rsidRPr="00A9427B">
              <w:rPr>
                <w:rStyle w:val="A11"/>
                <w:b/>
                <w:sz w:val="12"/>
                <w:szCs w:val="12"/>
              </w:rPr>
              <w:t>BOLD high-frequency word in the TEKS</w:t>
            </w:r>
          </w:p>
        </w:tc>
        <w:tc>
          <w:tcPr>
            <w:tcW w:w="3274" w:type="dxa"/>
            <w:tcBorders>
              <w:left w:val="nil"/>
            </w:tcBorders>
          </w:tcPr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measurement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metric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perform</w:t>
            </w:r>
          </w:p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b/>
                <w:color w:val="221E1F"/>
                <w:sz w:val="16"/>
                <w:szCs w:val="16"/>
              </w:rPr>
              <w:t>perimeter</w:t>
            </w:r>
          </w:p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color w:val="221E1F"/>
                <w:sz w:val="16"/>
                <w:szCs w:val="16"/>
              </w:rPr>
              <w:t>shape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system of measurement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temperature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time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unit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volume</w:t>
            </w:r>
          </w:p>
          <w:p w:rsidR="00747D7B" w:rsidRPr="002A154A" w:rsidRDefault="00747D7B" w:rsidP="00747D7B">
            <w:pPr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weight</w:t>
            </w:r>
          </w:p>
          <w:p w:rsidR="00E942C2" w:rsidRPr="002A154A" w:rsidRDefault="00E942C2" w:rsidP="00747D7B">
            <w:pPr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</w:p>
          <w:p w:rsidR="00E942C2" w:rsidRPr="002A154A" w:rsidRDefault="00E942C2" w:rsidP="00747D7B">
            <w:pPr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</w:p>
          <w:p w:rsidR="00E942C2" w:rsidRPr="002A154A" w:rsidRDefault="00E942C2" w:rsidP="00E942C2">
            <w:pPr>
              <w:pStyle w:val="Footer"/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right w:val="nil"/>
            </w:tcBorders>
          </w:tcPr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bar graph</w:t>
            </w:r>
          </w:p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color w:val="221E1F"/>
                <w:sz w:val="16"/>
                <w:szCs w:val="16"/>
              </w:rPr>
              <w:t>collect</w:t>
            </w:r>
          </w:p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color w:val="221E1F"/>
                <w:sz w:val="16"/>
                <w:szCs w:val="16"/>
              </w:rPr>
              <w:t>complement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composite experiments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construct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data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diagram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display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experiment/ experimental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graphs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independent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interpreting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line graph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line plot</w:t>
            </w:r>
          </w:p>
        </w:tc>
        <w:tc>
          <w:tcPr>
            <w:tcW w:w="3396" w:type="dxa"/>
            <w:tcBorders>
              <w:left w:val="nil"/>
            </w:tcBorders>
          </w:tcPr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mean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median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mode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number pair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organize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prediction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present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probability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range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sample space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statistics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stem and leaf plot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tree diagram</w:t>
            </w:r>
          </w:p>
          <w:p w:rsidR="00747D7B" w:rsidRPr="002A154A" w:rsidRDefault="00747D7B" w:rsidP="00747D7B">
            <w:pPr>
              <w:jc w:val="center"/>
              <w:rPr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Venn diagram</w:t>
            </w:r>
          </w:p>
        </w:tc>
        <w:tc>
          <w:tcPr>
            <w:tcW w:w="1793" w:type="dxa"/>
            <w:tcBorders>
              <w:right w:val="nil"/>
            </w:tcBorders>
          </w:tcPr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color w:val="221E1F"/>
                <w:sz w:val="16"/>
                <w:szCs w:val="16"/>
              </w:rPr>
              <w:t>answer</w:t>
            </w:r>
          </w:p>
          <w:p w:rsidR="00747D7B" w:rsidRPr="002A154A" w:rsidRDefault="00747D7B" w:rsidP="00747D7B">
            <w:pPr>
              <w:pStyle w:val="Pa26"/>
              <w:jc w:val="center"/>
              <w:rPr>
                <w:rFonts w:eastAsiaTheme="minorEastAsia" w:cs="Berkeley Book"/>
                <w:color w:val="221E1F"/>
                <w:sz w:val="16"/>
                <w:szCs w:val="16"/>
              </w:rPr>
            </w:pPr>
            <w:r w:rsidRPr="002A154A">
              <w:rPr>
                <w:rFonts w:eastAsiaTheme="minorEastAsia" w:cs="Berkeley Book"/>
                <w:color w:val="221E1F"/>
                <w:sz w:val="16"/>
                <w:szCs w:val="16"/>
              </w:rPr>
              <w:t>apply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checking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communicate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conclusion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conjecture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develop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evaluate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example/ nonexample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explain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generalization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incorporate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logical reasoning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manipulative</w:t>
            </w:r>
          </w:p>
        </w:tc>
        <w:tc>
          <w:tcPr>
            <w:tcW w:w="2595" w:type="dxa"/>
            <w:tcBorders>
              <w:left w:val="nil"/>
            </w:tcBorders>
          </w:tcPr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mathematical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number sense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observation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pattern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problem-solving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process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properties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select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b/>
                <w:color w:val="221E1F"/>
                <w:sz w:val="16"/>
                <w:szCs w:val="16"/>
              </w:rPr>
              <w:t>solution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strategy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technology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tool</w:t>
            </w:r>
          </w:p>
          <w:p w:rsidR="00747D7B" w:rsidRPr="002A154A" w:rsidRDefault="00747D7B" w:rsidP="00747D7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validate</w:t>
            </w:r>
          </w:p>
          <w:p w:rsidR="005F62A2" w:rsidRPr="002A154A" w:rsidRDefault="00747D7B" w:rsidP="005F62A2">
            <w:pPr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verif</w:t>
            </w:r>
            <w:r w:rsidR="002A154A"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  <w:t>y</w:t>
            </w:r>
          </w:p>
        </w:tc>
      </w:tr>
      <w:tr w:rsidR="005F62A2" w:rsidRPr="00D47100" w:rsidTr="002A154A">
        <w:trPr>
          <w:gridAfter w:val="2"/>
          <w:wAfter w:w="246" w:type="dxa"/>
        </w:trPr>
        <w:tc>
          <w:tcPr>
            <w:tcW w:w="15566" w:type="dxa"/>
            <w:gridSpan w:val="6"/>
          </w:tcPr>
          <w:p w:rsidR="005F62A2" w:rsidRPr="005F62A2" w:rsidRDefault="005F62A2" w:rsidP="005F62A2">
            <w:pPr>
              <w:jc w:val="center"/>
              <w:rPr>
                <w:rFonts w:ascii="Algerian" w:eastAsiaTheme="minorEastAsia" w:hAnsi="Algerian" w:cs="Berkeley"/>
                <w:b/>
                <w:bCs/>
                <w:i/>
                <w:iCs/>
                <w:color w:val="00B050"/>
                <w:sz w:val="56"/>
                <w:szCs w:val="56"/>
              </w:rPr>
            </w:pPr>
            <w:r w:rsidRPr="005F62A2">
              <w:rPr>
                <w:rFonts w:ascii="Algerian" w:eastAsiaTheme="minorEastAsia" w:hAnsi="Algerian" w:cs="Berkeley"/>
                <w:b/>
                <w:bCs/>
                <w:i/>
                <w:iCs/>
                <w:color w:val="00B050"/>
                <w:sz w:val="56"/>
                <w:szCs w:val="56"/>
              </w:rPr>
              <w:lastRenderedPageBreak/>
              <w:t>Number, operation, and quantitative reasoning</w:t>
            </w:r>
          </w:p>
        </w:tc>
      </w:tr>
      <w:tr w:rsidR="005F62A2" w:rsidTr="002A154A">
        <w:trPr>
          <w:gridAfter w:val="2"/>
          <w:wAfter w:w="246" w:type="dxa"/>
          <w:trHeight w:val="7314"/>
        </w:trPr>
        <w:tc>
          <w:tcPr>
            <w:tcW w:w="15566" w:type="dxa"/>
            <w:gridSpan w:val="6"/>
          </w:tcPr>
          <w:p w:rsidR="005F62A2" w:rsidRPr="005F62A2" w:rsidRDefault="005F62A2" w:rsidP="005F62A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 w:rsidRPr="005F62A2">
              <w:rPr>
                <w:rFonts w:ascii="Berkeley Book" w:eastAsiaTheme="minorEastAsia" w:hAnsi="Berkeley Book" w:cs="Berkeley Book"/>
                <w:noProof/>
                <w:color w:val="221E1F"/>
                <w:sz w:val="16"/>
                <w:szCs w:val="16"/>
              </w:rPr>
              <w:drawing>
                <wp:inline distT="0" distB="0" distL="0" distR="0">
                  <wp:extent cx="9573683" cy="6671733"/>
                  <wp:effectExtent l="19050" t="0" r="8467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47" t="15275" r="905" b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683" cy="6671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2A2" w:rsidRPr="00D47100" w:rsidTr="002A154A">
        <w:tc>
          <w:tcPr>
            <w:tcW w:w="15812" w:type="dxa"/>
            <w:gridSpan w:val="8"/>
          </w:tcPr>
          <w:p w:rsidR="005F62A2" w:rsidRPr="0091292D" w:rsidRDefault="005F62A2" w:rsidP="00D874A4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79646" w:themeColor="accent6"/>
                <w:sz w:val="72"/>
                <w:szCs w:val="72"/>
              </w:rPr>
            </w:pPr>
            <w:r w:rsidRPr="0091292D">
              <w:rPr>
                <w:rFonts w:ascii="Berkeley" w:eastAsiaTheme="minorEastAsia" w:hAnsi="Berkeley" w:cs="Berkeley"/>
                <w:b/>
                <w:bCs/>
                <w:i/>
                <w:iCs/>
                <w:color w:val="F79646" w:themeColor="accent6"/>
                <w:sz w:val="72"/>
                <w:szCs w:val="72"/>
              </w:rPr>
              <w:lastRenderedPageBreak/>
              <w:t>Patterns, relationships, and algebraic thinking</w:t>
            </w:r>
          </w:p>
        </w:tc>
      </w:tr>
      <w:tr w:rsidR="005F62A2" w:rsidTr="002A154A">
        <w:trPr>
          <w:trHeight w:val="7314"/>
        </w:trPr>
        <w:tc>
          <w:tcPr>
            <w:tcW w:w="15812" w:type="dxa"/>
            <w:gridSpan w:val="8"/>
          </w:tcPr>
          <w:p w:rsidR="005F62A2" w:rsidRDefault="0091292D" w:rsidP="00D874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4483" cy="673100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74" t="15235" r="524" b="15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484" cy="673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2A2" w:rsidRPr="00D47100" w:rsidTr="002A154A">
        <w:tc>
          <w:tcPr>
            <w:tcW w:w="15812" w:type="dxa"/>
            <w:gridSpan w:val="8"/>
          </w:tcPr>
          <w:p w:rsidR="005F62A2" w:rsidRPr="009B32ED" w:rsidRDefault="005F62A2" w:rsidP="00D874A4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b/>
                <w:bCs/>
                <w:i/>
                <w:iCs/>
                <w:color w:val="948A54" w:themeColor="background2" w:themeShade="80"/>
                <w:sz w:val="72"/>
                <w:szCs w:val="72"/>
              </w:rPr>
            </w:pPr>
            <w:r w:rsidRPr="009B32ED">
              <w:rPr>
                <w:rFonts w:ascii="Berkeley" w:eastAsiaTheme="minorEastAsia" w:hAnsi="Berkeley" w:cs="Berkeley"/>
                <w:b/>
                <w:bCs/>
                <w:i/>
                <w:iCs/>
                <w:color w:val="948A54" w:themeColor="background2" w:themeShade="80"/>
                <w:sz w:val="72"/>
                <w:szCs w:val="72"/>
              </w:rPr>
              <w:lastRenderedPageBreak/>
              <w:t>Geometry and spatial reasoning</w:t>
            </w:r>
          </w:p>
        </w:tc>
      </w:tr>
      <w:tr w:rsidR="009923F6" w:rsidTr="002A154A">
        <w:trPr>
          <w:trHeight w:val="10680"/>
        </w:trPr>
        <w:tc>
          <w:tcPr>
            <w:tcW w:w="15812" w:type="dxa"/>
            <w:gridSpan w:val="8"/>
            <w:tcBorders>
              <w:bottom w:val="single" w:sz="4" w:space="0" w:color="auto"/>
            </w:tcBorders>
          </w:tcPr>
          <w:p w:rsidR="009923F6" w:rsidRDefault="009923F6" w:rsidP="00D874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54324" cy="6849534"/>
                  <wp:effectExtent l="19050" t="0" r="8776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47" t="5613" r="1043" b="4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0" cy="685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2A2" w:rsidRPr="00747D7B" w:rsidTr="002A154A">
        <w:trPr>
          <w:trHeight w:val="387"/>
        </w:trPr>
        <w:tc>
          <w:tcPr>
            <w:tcW w:w="15812" w:type="dxa"/>
            <w:gridSpan w:val="8"/>
          </w:tcPr>
          <w:p w:rsidR="005F62A2" w:rsidRPr="00DD6C83" w:rsidRDefault="005F62A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984806" w:themeColor="accent6" w:themeShade="80"/>
                <w:sz w:val="72"/>
                <w:szCs w:val="72"/>
              </w:rPr>
            </w:pPr>
            <w:r w:rsidRPr="00DD6C83">
              <w:rPr>
                <w:rFonts w:ascii="Berkeley" w:eastAsiaTheme="minorEastAsia" w:hAnsi="Berkeley" w:cs="Berkeley"/>
                <w:b/>
                <w:bCs/>
                <w:i/>
                <w:iCs/>
                <w:color w:val="984806" w:themeColor="accent6" w:themeShade="80"/>
                <w:sz w:val="72"/>
                <w:szCs w:val="72"/>
              </w:rPr>
              <w:lastRenderedPageBreak/>
              <w:t>Measurement</w:t>
            </w:r>
          </w:p>
        </w:tc>
      </w:tr>
      <w:tr w:rsidR="005F62A2" w:rsidTr="002A154A">
        <w:trPr>
          <w:trHeight w:val="8277"/>
        </w:trPr>
        <w:tc>
          <w:tcPr>
            <w:tcW w:w="15590" w:type="dxa"/>
            <w:gridSpan w:val="7"/>
            <w:tcBorders>
              <w:right w:val="nil"/>
            </w:tcBorders>
          </w:tcPr>
          <w:p w:rsidR="005F62A2" w:rsidRPr="00E942C2" w:rsidRDefault="00DD6C83" w:rsidP="00D874A4">
            <w:pPr>
              <w:pStyle w:val="Footer"/>
              <w:rPr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</w:rPr>
              <w:drawing>
                <wp:inline distT="0" distB="0" distL="0" distR="0">
                  <wp:extent cx="9731368" cy="6798733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73" t="20525" r="-608" b="20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0" cy="680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nil"/>
            </w:tcBorders>
          </w:tcPr>
          <w:p w:rsidR="005F62A2" w:rsidRDefault="005F62A2" w:rsidP="00D874A4">
            <w:pPr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</w:p>
          <w:p w:rsidR="005F62A2" w:rsidRDefault="005F62A2" w:rsidP="00D874A4">
            <w:pPr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</w:p>
          <w:p w:rsidR="005F62A2" w:rsidRDefault="005F62A2" w:rsidP="00D874A4">
            <w:pPr>
              <w:pStyle w:val="Footer"/>
            </w:pPr>
          </w:p>
        </w:tc>
      </w:tr>
      <w:tr w:rsidR="00DD6C83" w:rsidRPr="00747D7B" w:rsidTr="002A154A">
        <w:tc>
          <w:tcPr>
            <w:tcW w:w="15812" w:type="dxa"/>
            <w:gridSpan w:val="8"/>
          </w:tcPr>
          <w:p w:rsidR="00DD6C83" w:rsidRPr="00DD6C83" w:rsidRDefault="00DD6C83" w:rsidP="00DD6C83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b/>
                <w:bCs/>
                <w:i/>
                <w:iCs/>
                <w:color w:val="365F91" w:themeColor="accent1" w:themeShade="BF"/>
                <w:sz w:val="96"/>
                <w:szCs w:val="96"/>
              </w:rPr>
            </w:pPr>
            <w:r w:rsidRPr="00DD6C83">
              <w:rPr>
                <w:rFonts w:ascii="Berkeley" w:eastAsiaTheme="minorEastAsia" w:hAnsi="Berkeley" w:cs="Berkeley"/>
                <w:b/>
                <w:bCs/>
                <w:i/>
                <w:iCs/>
                <w:color w:val="365F91" w:themeColor="accent1" w:themeShade="BF"/>
                <w:sz w:val="96"/>
                <w:szCs w:val="96"/>
              </w:rPr>
              <w:lastRenderedPageBreak/>
              <w:t>Probability and statistics</w:t>
            </w:r>
          </w:p>
        </w:tc>
      </w:tr>
      <w:tr w:rsidR="00DD6C83" w:rsidTr="002A154A">
        <w:tc>
          <w:tcPr>
            <w:tcW w:w="15590" w:type="dxa"/>
            <w:gridSpan w:val="7"/>
            <w:tcBorders>
              <w:right w:val="nil"/>
            </w:tcBorders>
          </w:tcPr>
          <w:p w:rsidR="00DD6C83" w:rsidRPr="006C3650" w:rsidRDefault="00DD6C83" w:rsidP="00DD6C8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>
              <w:rPr>
                <w:rFonts w:ascii="Berkeley Book" w:eastAsiaTheme="minorEastAsia" w:hAnsi="Berkeley Book" w:cs="Berkeley Book"/>
                <w:noProof/>
                <w:color w:val="221E1F"/>
                <w:sz w:val="16"/>
                <w:szCs w:val="16"/>
              </w:rPr>
              <w:drawing>
                <wp:inline distT="0" distB="0" distL="0" distR="0">
                  <wp:extent cx="9743017" cy="6581511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00" t="6057" r="-498" b="5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017" cy="658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nil"/>
            </w:tcBorders>
          </w:tcPr>
          <w:p w:rsidR="00DD6C83" w:rsidRDefault="00DD6C83" w:rsidP="00D874A4">
            <w:pPr>
              <w:jc w:val="center"/>
            </w:pPr>
          </w:p>
        </w:tc>
      </w:tr>
      <w:tr w:rsidR="005F62A2" w:rsidRPr="00747D7B" w:rsidTr="002A154A">
        <w:tc>
          <w:tcPr>
            <w:tcW w:w="15812" w:type="dxa"/>
            <w:gridSpan w:val="8"/>
          </w:tcPr>
          <w:p w:rsidR="005F62A2" w:rsidRPr="003D727D" w:rsidRDefault="005F62A2" w:rsidP="00D874A4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C00000"/>
                <w:sz w:val="72"/>
                <w:szCs w:val="72"/>
              </w:rPr>
            </w:pPr>
            <w:r w:rsidRPr="003D727D">
              <w:rPr>
                <w:rFonts w:ascii="Berkeley" w:eastAsiaTheme="minorEastAsia" w:hAnsi="Berkeley" w:cs="Berkeley"/>
                <w:b/>
                <w:bCs/>
                <w:i/>
                <w:iCs/>
                <w:color w:val="C00000"/>
                <w:sz w:val="72"/>
                <w:szCs w:val="72"/>
              </w:rPr>
              <w:lastRenderedPageBreak/>
              <w:t>Underlying processes and mathematical tools</w:t>
            </w:r>
          </w:p>
        </w:tc>
      </w:tr>
      <w:tr w:rsidR="005F62A2" w:rsidTr="002A154A">
        <w:tc>
          <w:tcPr>
            <w:tcW w:w="15590" w:type="dxa"/>
            <w:gridSpan w:val="7"/>
            <w:tcBorders>
              <w:right w:val="nil"/>
            </w:tcBorders>
          </w:tcPr>
          <w:p w:rsidR="005F62A2" w:rsidRPr="006C3650" w:rsidRDefault="00705338" w:rsidP="0070533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16"/>
                <w:szCs w:val="16"/>
              </w:rPr>
            </w:pPr>
            <w:r>
              <w:rPr>
                <w:rFonts w:ascii="Berkeley Book" w:eastAsiaTheme="minorEastAsia" w:hAnsi="Berkeley Book" w:cs="Berkeley Book"/>
                <w:noProof/>
                <w:color w:val="221E1F"/>
                <w:sz w:val="16"/>
                <w:szCs w:val="16"/>
              </w:rPr>
              <w:drawing>
                <wp:inline distT="0" distB="0" distL="0" distR="0">
                  <wp:extent cx="9739884" cy="6714066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34" t="9540" r="521" b="8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884" cy="6714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nil"/>
            </w:tcBorders>
          </w:tcPr>
          <w:p w:rsidR="005F62A2" w:rsidRDefault="005F62A2" w:rsidP="00D874A4">
            <w:pPr>
              <w:jc w:val="center"/>
            </w:pPr>
          </w:p>
        </w:tc>
      </w:tr>
    </w:tbl>
    <w:p w:rsidR="005F62A2" w:rsidRDefault="005F62A2"/>
    <w:sectPr w:rsidR="005F62A2" w:rsidSect="00FE0FD3">
      <w:pgSz w:w="15840" w:h="12240" w:orient="landscape"/>
      <w:pgMar w:top="245" w:right="245" w:bottom="-288" w:left="245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86D" w:rsidRDefault="00BB586D" w:rsidP="00FE0FD3">
      <w:pPr>
        <w:spacing w:after="0" w:line="240" w:lineRule="auto"/>
      </w:pPr>
      <w:r>
        <w:separator/>
      </w:r>
    </w:p>
  </w:endnote>
  <w:endnote w:type="continuationSeparator" w:id="0">
    <w:p w:rsidR="00BB586D" w:rsidRDefault="00BB586D" w:rsidP="00FE0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keley Book">
    <w:altName w:val="Berkeley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iz Quadrata">
    <w:altName w:val="Friz Quadrat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rkeley">
    <w:altName w:val="Berkele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86D" w:rsidRDefault="00BB586D" w:rsidP="00FE0FD3">
      <w:pPr>
        <w:spacing w:after="0" w:line="240" w:lineRule="auto"/>
      </w:pPr>
      <w:r>
        <w:separator/>
      </w:r>
    </w:p>
  </w:footnote>
  <w:footnote w:type="continuationSeparator" w:id="0">
    <w:p w:rsidR="00BB586D" w:rsidRDefault="00BB586D" w:rsidP="00FE0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2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D7B"/>
    <w:rsid w:val="00137414"/>
    <w:rsid w:val="00197F06"/>
    <w:rsid w:val="002A154A"/>
    <w:rsid w:val="002B3B34"/>
    <w:rsid w:val="003D3D36"/>
    <w:rsid w:val="003D727D"/>
    <w:rsid w:val="00541714"/>
    <w:rsid w:val="005F62A2"/>
    <w:rsid w:val="00650E9A"/>
    <w:rsid w:val="00705338"/>
    <w:rsid w:val="00747D7B"/>
    <w:rsid w:val="008C2588"/>
    <w:rsid w:val="0091292D"/>
    <w:rsid w:val="00923A61"/>
    <w:rsid w:val="009923F6"/>
    <w:rsid w:val="00997243"/>
    <w:rsid w:val="009A5078"/>
    <w:rsid w:val="009B32ED"/>
    <w:rsid w:val="00A9427B"/>
    <w:rsid w:val="00B16397"/>
    <w:rsid w:val="00BB586D"/>
    <w:rsid w:val="00BB62D2"/>
    <w:rsid w:val="00BC6706"/>
    <w:rsid w:val="00D30786"/>
    <w:rsid w:val="00D47100"/>
    <w:rsid w:val="00DD6C83"/>
    <w:rsid w:val="00E942C2"/>
    <w:rsid w:val="00F461BA"/>
    <w:rsid w:val="00FE0119"/>
    <w:rsid w:val="00FE0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26">
    <w:name w:val="Pa26"/>
    <w:basedOn w:val="Normal"/>
    <w:next w:val="Normal"/>
    <w:uiPriority w:val="99"/>
    <w:rsid w:val="00747D7B"/>
    <w:pPr>
      <w:autoSpaceDE w:val="0"/>
      <w:autoSpaceDN w:val="0"/>
      <w:adjustRightInd w:val="0"/>
      <w:spacing w:after="0" w:line="241" w:lineRule="atLeast"/>
    </w:pPr>
    <w:rPr>
      <w:rFonts w:ascii="Berkeley Book" w:hAnsi="Berkeley Book"/>
      <w:sz w:val="24"/>
      <w:szCs w:val="24"/>
    </w:rPr>
  </w:style>
  <w:style w:type="table" w:styleId="TableGrid">
    <w:name w:val="Table Grid"/>
    <w:basedOn w:val="TableNormal"/>
    <w:uiPriority w:val="59"/>
    <w:rsid w:val="00747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E0F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FD3"/>
  </w:style>
  <w:style w:type="paragraph" w:styleId="Footer">
    <w:name w:val="footer"/>
    <w:basedOn w:val="Normal"/>
    <w:link w:val="FooterChar"/>
    <w:uiPriority w:val="99"/>
    <w:unhideWhenUsed/>
    <w:rsid w:val="00FE0F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FD3"/>
  </w:style>
  <w:style w:type="paragraph" w:styleId="BalloonText">
    <w:name w:val="Balloon Text"/>
    <w:basedOn w:val="Normal"/>
    <w:link w:val="BalloonTextChar"/>
    <w:uiPriority w:val="99"/>
    <w:semiHidden/>
    <w:unhideWhenUsed/>
    <w:rsid w:val="00FE0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FD3"/>
    <w:rPr>
      <w:rFonts w:ascii="Tahoma" w:hAnsi="Tahoma" w:cs="Tahoma"/>
      <w:sz w:val="16"/>
      <w:szCs w:val="16"/>
    </w:rPr>
  </w:style>
  <w:style w:type="character" w:customStyle="1" w:styleId="A11">
    <w:name w:val="A11"/>
    <w:uiPriority w:val="99"/>
    <w:rsid w:val="00E942C2"/>
    <w:rPr>
      <w:rFonts w:cs="Berkeley Book"/>
      <w:color w:val="221E1F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9158B-E201-45E2-9690-7B05E00DD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evegarcia</dc:creator>
  <cp:lastModifiedBy>Windows User</cp:lastModifiedBy>
  <cp:revision>2</cp:revision>
  <cp:lastPrinted>2012-10-03T19:07:00Z</cp:lastPrinted>
  <dcterms:created xsi:type="dcterms:W3CDTF">2015-02-12T01:30:00Z</dcterms:created>
  <dcterms:modified xsi:type="dcterms:W3CDTF">2015-02-12T01:30:00Z</dcterms:modified>
</cp:coreProperties>
</file>